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197B" w14:textId="7374EA6C" w:rsidR="00AD4A8A" w:rsidRPr="00A15045" w:rsidRDefault="00775A36" w:rsidP="0064658B">
      <w:pPr>
        <w:pStyle w:val="Title"/>
        <w:ind w:left="0"/>
        <w:rPr>
          <w:b/>
          <w:bCs/>
        </w:rPr>
      </w:pPr>
      <w:r w:rsidRPr="00A15045">
        <w:rPr>
          <w:b/>
          <w:bCs/>
          <w:color w:val="2D74B5"/>
        </w:rPr>
        <w:t>How to use both Graduate and Sibling Data</w:t>
      </w:r>
    </w:p>
    <w:p w14:paraId="2F68A2C7" w14:textId="5300C70B" w:rsidR="008D5F64" w:rsidRDefault="00B1315C" w:rsidP="0064658B">
      <w:pPr>
        <w:pStyle w:val="BodyText"/>
        <w:spacing w:before="57" w:line="276" w:lineRule="auto"/>
        <w:ind w:left="0"/>
      </w:pPr>
      <w:r>
        <w:t>The</w:t>
      </w:r>
      <w:r>
        <w:rPr>
          <w:spacing w:val="-4"/>
        </w:rPr>
        <w:t xml:space="preserve"> </w:t>
      </w:r>
      <w:r>
        <w:t>WLS includes two related panels of people followed across time. Original panel</w:t>
      </w:r>
      <w:r>
        <w:rPr>
          <w:spacing w:val="-1"/>
        </w:rPr>
        <w:t xml:space="preserve"> </w:t>
      </w:r>
      <w:r>
        <w:t>members (the “grads”) are a one-third random sample of Wisconsin high school seniors in 1957</w:t>
      </w:r>
      <w:r w:rsidR="00775A36">
        <w:t xml:space="preserve"> (R01)</w:t>
      </w:r>
      <w:r>
        <w:t>.</w:t>
      </w:r>
      <w:r>
        <w:rPr>
          <w:spacing w:val="40"/>
        </w:rPr>
        <w:t xml:space="preserve"> </w:t>
      </w:r>
      <w:r>
        <w:t xml:space="preserve">We launched a second panel (the “sibs”) in 1977 </w:t>
      </w:r>
      <w:r w:rsidR="00775A36">
        <w:t>(R0</w:t>
      </w:r>
      <w:r w:rsidR="00511F0D">
        <w:t>3</w:t>
      </w:r>
      <w:r w:rsidR="00775A36">
        <w:t xml:space="preserve">) </w:t>
      </w:r>
      <w:r>
        <w:t>when we attempted interviews with 2,000 of the graduates’ siblings. We expanded the s</w:t>
      </w:r>
      <w:r w:rsidR="0064658B">
        <w:t>ibling</w:t>
      </w:r>
      <w:r>
        <w:t xml:space="preserve"> panel in 1993</w:t>
      </w:r>
      <w:r w:rsidR="00775A36">
        <w:t xml:space="preserve"> (R0</w:t>
      </w:r>
      <w:r w:rsidR="00511F0D">
        <w:t>4</w:t>
      </w:r>
      <w:r w:rsidR="00775A36">
        <w:t>)</w:t>
      </w:r>
      <w:r>
        <w:t xml:space="preserve"> when we attempted to interview a sibling for every graduate. </w:t>
      </w:r>
      <w:r w:rsidR="00775A36">
        <w:t>Legacy copies of the WLS data were shared in wide format</w:t>
      </w:r>
      <w:r w:rsidR="00645988">
        <w:t xml:space="preserve"> where </w:t>
      </w:r>
      <w:r w:rsidR="00775A36">
        <w:t xml:space="preserve">measures from graduate participants and their selected </w:t>
      </w:r>
      <w:proofErr w:type="gramStart"/>
      <w:r w:rsidR="00775A36">
        <w:t>sibling</w:t>
      </w:r>
      <w:proofErr w:type="gramEnd"/>
      <w:r w:rsidR="00775A36">
        <w:t xml:space="preserve"> were released on one record. Currently we release measures from graduates and siblings on separate </w:t>
      </w:r>
      <w:r w:rsidR="00734C86">
        <w:t>rows</w:t>
      </w:r>
      <w:r w:rsidR="008D5F64">
        <w:t xml:space="preserve">. </w:t>
      </w:r>
      <w:r w:rsidR="0064658B" w:rsidRPr="00A15045">
        <w:rPr>
          <w:b/>
          <w:bCs/>
          <w:i/>
          <w:iCs/>
        </w:rPr>
        <w:t>Researchers using both the graduate and sibling panels in their work should remember that the observations in the data are not independent.</w:t>
      </w:r>
      <w:r w:rsidR="0064658B">
        <w:t xml:space="preserve"> </w:t>
      </w:r>
    </w:p>
    <w:p w14:paraId="3308A713" w14:textId="77777777" w:rsidR="0064658B" w:rsidRDefault="0064658B" w:rsidP="0064658B">
      <w:pPr>
        <w:pStyle w:val="BodyText"/>
        <w:spacing w:before="57" w:line="276" w:lineRule="auto"/>
        <w:ind w:left="0"/>
      </w:pPr>
    </w:p>
    <w:p w14:paraId="7590345A" w14:textId="107CEFFA" w:rsidR="008D5F64" w:rsidRDefault="0064658B" w:rsidP="0064658B">
      <w:pPr>
        <w:pStyle w:val="BodyText"/>
        <w:spacing w:before="57" w:line="276" w:lineRule="auto"/>
        <w:ind w:left="0"/>
      </w:pPr>
      <w:r w:rsidRPr="0064658B">
        <w:rPr>
          <w:noProof/>
        </w:rPr>
        <w:drawing>
          <wp:anchor distT="0" distB="0" distL="114300" distR="114300" simplePos="0" relativeHeight="251658240" behindDoc="0" locked="0" layoutInCell="1" allowOverlap="1" wp14:anchorId="1769BFB1" wp14:editId="3E0FB5B1">
            <wp:simplePos x="0" y="0"/>
            <wp:positionH relativeFrom="column">
              <wp:posOffset>0</wp:posOffset>
            </wp:positionH>
            <wp:positionV relativeFrom="paragraph">
              <wp:posOffset>33973</wp:posOffset>
            </wp:positionV>
            <wp:extent cx="2286000" cy="1838325"/>
            <wp:effectExtent l="0" t="0" r="0" b="9525"/>
            <wp:wrapSquare wrapText="bothSides"/>
            <wp:docPr id="1273263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988">
        <w:t>Each record includes a family level id (</w:t>
      </w:r>
      <w:proofErr w:type="spellStart"/>
      <w:r>
        <w:t>familypub</w:t>
      </w:r>
      <w:proofErr w:type="spellEnd"/>
      <w:r>
        <w:t>) making</w:t>
      </w:r>
      <w:r w:rsidR="000370F5">
        <w:t xml:space="preserve"> it</w:t>
      </w:r>
      <w:r w:rsidR="008D5F64">
        <w:t xml:space="preserve"> </w:t>
      </w:r>
      <w:r w:rsidR="00511F0D">
        <w:t>easy</w:t>
      </w:r>
      <w:r w:rsidR="008D5F64">
        <w:t xml:space="preserve"> to identify </w:t>
      </w:r>
      <w:r w:rsidR="00645988">
        <w:t>WLS participants within the same families. Most families in the WLS are represented by two people</w:t>
      </w:r>
      <w:r w:rsidR="00511F0D">
        <w:t>,</w:t>
      </w:r>
      <w:r w:rsidR="00645988">
        <w:t xml:space="preserve"> but there are families represented by three or four participants. </w:t>
      </w:r>
      <w:r w:rsidR="008D5F64">
        <w:t xml:space="preserve"> This</w:t>
      </w:r>
      <w:r w:rsidR="008D5F64">
        <w:rPr>
          <w:spacing w:val="-5"/>
        </w:rPr>
        <w:t xml:space="preserve"> </w:t>
      </w:r>
      <w:r w:rsidR="008D5F64">
        <w:t xml:space="preserve">happened when a family had two 1957 high-school graduates, usually twins. Most often, these two graduates served as each other’s </w:t>
      </w:r>
      <w:r w:rsidR="00645988">
        <w:t xml:space="preserve">selected </w:t>
      </w:r>
      <w:r w:rsidR="008D5F64">
        <w:t>sibling.</w:t>
      </w:r>
      <w:r w:rsidR="008D5F64">
        <w:rPr>
          <w:spacing w:val="-1"/>
        </w:rPr>
        <w:t xml:space="preserve"> </w:t>
      </w:r>
      <w:r w:rsidR="008D5F64">
        <w:t>However,</w:t>
      </w:r>
      <w:r w:rsidR="008D5F64">
        <w:rPr>
          <w:spacing w:val="-1"/>
        </w:rPr>
        <w:t xml:space="preserve"> </w:t>
      </w:r>
      <w:r w:rsidR="008D5F64">
        <w:t>in</w:t>
      </w:r>
      <w:r w:rsidR="008D5F64">
        <w:rPr>
          <w:spacing w:val="-4"/>
        </w:rPr>
        <w:t xml:space="preserve"> </w:t>
      </w:r>
      <w:r w:rsidR="008D5F64">
        <w:t>some cases</w:t>
      </w:r>
      <w:r w:rsidR="008D5F64">
        <w:rPr>
          <w:spacing w:val="-1"/>
        </w:rPr>
        <w:t xml:space="preserve"> </w:t>
      </w:r>
      <w:r w:rsidR="008D5F64">
        <w:t>the two</w:t>
      </w:r>
      <w:r w:rsidR="008D5F64">
        <w:rPr>
          <w:spacing w:val="-2"/>
        </w:rPr>
        <w:t xml:space="preserve"> </w:t>
      </w:r>
      <w:r w:rsidR="008D5F64">
        <w:t>graduates</w:t>
      </w:r>
      <w:r w:rsidR="008D5F64">
        <w:rPr>
          <w:spacing w:val="-3"/>
        </w:rPr>
        <w:t xml:space="preserve"> </w:t>
      </w:r>
      <w:r w:rsidR="008D5F64">
        <w:t>were paired with a third, or sometimes a third and fourth, sibling</w:t>
      </w:r>
      <w:r w:rsidR="00645988">
        <w:t>.</w:t>
      </w:r>
      <w:r>
        <w:t xml:space="preserve"> </w:t>
      </w:r>
      <w:r w:rsidR="00CE2DA9">
        <w:t>In multiple waves of the study graduate participants are asked about their selected sibling and if that sibling completes an interview</w:t>
      </w:r>
      <w:r w:rsidR="00511F0D">
        <w:t>,</w:t>
      </w:r>
      <w:r w:rsidR="00CE2DA9">
        <w:t xml:space="preserve"> they are asked about the graduate participant.  Use the measure </w:t>
      </w:r>
      <w:proofErr w:type="spellStart"/>
      <w:r w:rsidR="00CE2DA9">
        <w:t>ssibidpub</w:t>
      </w:r>
      <w:proofErr w:type="spellEnd"/>
      <w:r w:rsidR="00CE2DA9">
        <w:t xml:space="preserve"> to connect these reciprocal pairs of participants.  </w:t>
      </w:r>
    </w:p>
    <w:p w14:paraId="0089A34A" w14:textId="3430CFCD" w:rsidR="00CE2DA9" w:rsidRDefault="00CE2DA9" w:rsidP="0064658B">
      <w:pPr>
        <w:pStyle w:val="BodyText"/>
        <w:spacing w:before="57" w:line="276" w:lineRule="auto"/>
        <w:ind w:left="0"/>
      </w:pPr>
      <w:r>
        <w:t>In earlier waves of the study (R03, R04, &amp; R05) we used different instruments for the graduate and sibling participants.</w:t>
      </w:r>
      <w:r w:rsidR="00DF3EC1">
        <w:t xml:space="preserve"> The variable </w:t>
      </w:r>
      <w:proofErr w:type="spellStart"/>
      <w:r w:rsidR="00DF3EC1">
        <w:t>sample_type</w:t>
      </w:r>
      <w:proofErr w:type="spellEnd"/>
      <w:r w:rsidR="00DF3EC1">
        <w:t xml:space="preserve"> shows which instrument was used for participants during these waves. </w:t>
      </w:r>
    </w:p>
    <w:p w14:paraId="01A198CF" w14:textId="77777777" w:rsidR="0064658B" w:rsidRDefault="0064658B" w:rsidP="0064658B">
      <w:pPr>
        <w:pStyle w:val="BodyText"/>
        <w:spacing w:before="57" w:line="276" w:lineRule="auto"/>
        <w:ind w:left="0"/>
      </w:pPr>
    </w:p>
    <w:p w14:paraId="710E384F" w14:textId="7D33EF67" w:rsidR="00AD4A8A" w:rsidRDefault="00374023" w:rsidP="00374023">
      <w:pPr>
        <w:pStyle w:val="BodyText"/>
        <w:ind w:left="0" w:right="0"/>
        <w:jc w:val="center"/>
      </w:pPr>
      <w:r w:rsidRPr="00374023">
        <w:rPr>
          <w:noProof/>
        </w:rPr>
        <w:drawing>
          <wp:inline distT="0" distB="0" distL="0" distR="0" wp14:anchorId="4CCDA584" wp14:editId="44EAC27C">
            <wp:extent cx="3952875" cy="3076575"/>
            <wp:effectExtent l="0" t="0" r="9525" b="9525"/>
            <wp:docPr id="1610903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32C81" w14:textId="77777777" w:rsidR="00AD4A8A" w:rsidRDefault="00AD4A8A">
      <w:pPr>
        <w:pStyle w:val="BodyText"/>
        <w:spacing w:before="11"/>
        <w:ind w:left="0" w:right="0"/>
      </w:pPr>
    </w:p>
    <w:p w14:paraId="2E1F29CE" w14:textId="77777777" w:rsidR="00AD4A8A" w:rsidRDefault="00B1315C">
      <w:pPr>
        <w:pStyle w:val="BodyText"/>
        <w:ind w:right="0"/>
      </w:pPr>
      <w:r>
        <w:t>Users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WLS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welcome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7">
        <w:r>
          <w:rPr>
            <w:color w:val="0562C1"/>
            <w:spacing w:val="-2"/>
            <w:u w:val="single" w:color="0562C1"/>
          </w:rPr>
          <w:t>wls@ssc.wisc.edu</w:t>
        </w:r>
        <w:r>
          <w:rPr>
            <w:spacing w:val="-2"/>
          </w:rPr>
          <w:t>.</w:t>
        </w:r>
      </w:hyperlink>
    </w:p>
    <w:sectPr w:rsidR="00AD4A8A">
      <w:pgSz w:w="12240" w:h="15840"/>
      <w:pgMar w:top="14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01E4B"/>
    <w:multiLevelType w:val="hybridMultilevel"/>
    <w:tmpl w:val="A8FC58A0"/>
    <w:lvl w:ilvl="0" w:tplc="8C040A76">
      <w:numFmt w:val="decimal"/>
      <w:lvlText w:val="%1"/>
      <w:lvlJc w:val="left"/>
      <w:pPr>
        <w:ind w:left="599" w:hanging="3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7627592">
      <w:numFmt w:val="bullet"/>
      <w:lvlText w:val="•"/>
      <w:lvlJc w:val="left"/>
      <w:pPr>
        <w:ind w:left="848" w:hanging="343"/>
      </w:pPr>
      <w:rPr>
        <w:rFonts w:hint="default"/>
        <w:lang w:val="en-US" w:eastAsia="en-US" w:bidi="ar-SA"/>
      </w:rPr>
    </w:lvl>
    <w:lvl w:ilvl="2" w:tplc="BD2244B4">
      <w:numFmt w:val="bullet"/>
      <w:lvlText w:val="•"/>
      <w:lvlJc w:val="left"/>
      <w:pPr>
        <w:ind w:left="1096" w:hanging="343"/>
      </w:pPr>
      <w:rPr>
        <w:rFonts w:hint="default"/>
        <w:lang w:val="en-US" w:eastAsia="en-US" w:bidi="ar-SA"/>
      </w:rPr>
    </w:lvl>
    <w:lvl w:ilvl="3" w:tplc="F9861436">
      <w:numFmt w:val="bullet"/>
      <w:lvlText w:val="•"/>
      <w:lvlJc w:val="left"/>
      <w:pPr>
        <w:ind w:left="1344" w:hanging="343"/>
      </w:pPr>
      <w:rPr>
        <w:rFonts w:hint="default"/>
        <w:lang w:val="en-US" w:eastAsia="en-US" w:bidi="ar-SA"/>
      </w:rPr>
    </w:lvl>
    <w:lvl w:ilvl="4" w:tplc="9DBEFC16">
      <w:numFmt w:val="bullet"/>
      <w:lvlText w:val="•"/>
      <w:lvlJc w:val="left"/>
      <w:pPr>
        <w:ind w:left="1592" w:hanging="343"/>
      </w:pPr>
      <w:rPr>
        <w:rFonts w:hint="default"/>
        <w:lang w:val="en-US" w:eastAsia="en-US" w:bidi="ar-SA"/>
      </w:rPr>
    </w:lvl>
    <w:lvl w:ilvl="5" w:tplc="7012ED10">
      <w:numFmt w:val="bullet"/>
      <w:lvlText w:val="•"/>
      <w:lvlJc w:val="left"/>
      <w:pPr>
        <w:ind w:left="1841" w:hanging="343"/>
      </w:pPr>
      <w:rPr>
        <w:rFonts w:hint="default"/>
        <w:lang w:val="en-US" w:eastAsia="en-US" w:bidi="ar-SA"/>
      </w:rPr>
    </w:lvl>
    <w:lvl w:ilvl="6" w:tplc="15547468">
      <w:numFmt w:val="bullet"/>
      <w:lvlText w:val="•"/>
      <w:lvlJc w:val="left"/>
      <w:pPr>
        <w:ind w:left="2089" w:hanging="343"/>
      </w:pPr>
      <w:rPr>
        <w:rFonts w:hint="default"/>
        <w:lang w:val="en-US" w:eastAsia="en-US" w:bidi="ar-SA"/>
      </w:rPr>
    </w:lvl>
    <w:lvl w:ilvl="7" w:tplc="55AC252A">
      <w:numFmt w:val="bullet"/>
      <w:lvlText w:val="•"/>
      <w:lvlJc w:val="left"/>
      <w:pPr>
        <w:ind w:left="2337" w:hanging="343"/>
      </w:pPr>
      <w:rPr>
        <w:rFonts w:hint="default"/>
        <w:lang w:val="en-US" w:eastAsia="en-US" w:bidi="ar-SA"/>
      </w:rPr>
    </w:lvl>
    <w:lvl w:ilvl="8" w:tplc="49686AA0">
      <w:numFmt w:val="bullet"/>
      <w:lvlText w:val="•"/>
      <w:lvlJc w:val="left"/>
      <w:pPr>
        <w:ind w:left="2585" w:hanging="343"/>
      </w:pPr>
      <w:rPr>
        <w:rFonts w:hint="default"/>
        <w:lang w:val="en-US" w:eastAsia="en-US" w:bidi="ar-SA"/>
      </w:rPr>
    </w:lvl>
  </w:abstractNum>
  <w:num w:numId="1" w16cid:durableId="164064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A8A"/>
    <w:rsid w:val="000370F5"/>
    <w:rsid w:val="00185B59"/>
    <w:rsid w:val="00374023"/>
    <w:rsid w:val="00511F0D"/>
    <w:rsid w:val="00645988"/>
    <w:rsid w:val="0064658B"/>
    <w:rsid w:val="00734C86"/>
    <w:rsid w:val="00775A36"/>
    <w:rsid w:val="007B1410"/>
    <w:rsid w:val="00883939"/>
    <w:rsid w:val="008D5F64"/>
    <w:rsid w:val="00A15045"/>
    <w:rsid w:val="00AD4A8A"/>
    <w:rsid w:val="00C4449F"/>
    <w:rsid w:val="00CB27CD"/>
    <w:rsid w:val="00CE2DA9"/>
    <w:rsid w:val="00D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C74C2"/>
  <w15:docId w15:val="{3C781F72-8931-4F6D-BB28-B7BE1CC8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8" w:right="86"/>
    </w:pPr>
  </w:style>
  <w:style w:type="paragraph" w:styleId="Title">
    <w:name w:val="Title"/>
    <w:basedOn w:val="Normal"/>
    <w:uiPriority w:val="10"/>
    <w:qFormat/>
    <w:pPr>
      <w:spacing w:before="20"/>
      <w:ind w:left="357"/>
      <w:jc w:val="center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Revision">
    <w:name w:val="Revision"/>
    <w:hidden/>
    <w:uiPriority w:val="99"/>
    <w:semiHidden/>
    <w:rsid w:val="00511F0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ls@ssc.wis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Roan</dc:creator>
  <dc:description/>
  <cp:lastModifiedBy>Carol Roan</cp:lastModifiedBy>
  <cp:revision>3</cp:revision>
  <dcterms:created xsi:type="dcterms:W3CDTF">2026-08-19T14:16:00Z</dcterms:created>
  <dcterms:modified xsi:type="dcterms:W3CDTF">2026-08-19T14:47:00Z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D:20181012143510</vt:lpwstr>
  </property>
</Properties>
</file>